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hd w:val="clear" w:color="auto" w:fill="F6F6F6"/>
        <w:spacing w:after="240" w:line="240" w:lineRule="auto"/>
        <w:textAlignment w:val="baseline"/>
        <w:outlineLvl w:val="0"/>
        <w:rPr>
          <w:rFonts w:ascii="Arial" w:eastAsia="Times New Roman" w:hAnsi="Arial" w:cs="Arial"/>
          <w:kern w:val="36"/>
          <w:sz w:val="43"/>
          <w:szCs w:val="43"/>
          <w:lang w:eastAsia="ru-RU"/>
        </w:rPr>
      </w:pPr>
      <w:bookmarkStart w:id="0" w:name="_GoBack"/>
      <w:bookmarkEnd w:id="0"/>
      <w:r>
        <w:rPr>
          <w:rFonts w:ascii="Arial" w:eastAsia="Times New Roman" w:hAnsi="Arial" w:cs="Arial"/>
          <w:kern w:val="36"/>
          <w:sz w:val="43"/>
          <w:szCs w:val="43"/>
          <w:lang w:eastAsia="ru-RU"/>
        </w:rPr>
        <w:t>Нормативные документы в сфере образования учащихся с ОВЗ</w:t>
      </w:r>
    </w:p>
    <w:tbl>
      <w:tblPr>
        <w:tblW w:w="10380" w:type="dxa"/>
        <w:tblInd w:w="-923" w:type="dxa"/>
        <w:tblCellMar>
          <w:left w:w="0" w:type="dxa"/>
          <w:right w:w="0" w:type="dxa"/>
        </w:tblCellMar>
        <w:tblLook w:val="04A0" w:firstRow="1" w:lastRow="0" w:firstColumn="1" w:lastColumn="0" w:noHBand="0" w:noVBand="1"/>
      </w:tblPr>
      <w:tblGrid>
        <w:gridCol w:w="696"/>
        <w:gridCol w:w="3454"/>
        <w:gridCol w:w="1476"/>
        <w:gridCol w:w="1143"/>
        <w:gridCol w:w="3611"/>
      </w:tblGrid>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Наименование</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Дата</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Номер</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bdr w:val="none" w:sz="0" w:space="0" w:color="auto" w:frame="1"/>
                <w:lang w:eastAsia="ru-RU"/>
              </w:rPr>
              <w:t>Обзор</w:t>
            </w:r>
          </w:p>
        </w:tc>
      </w:tr>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1.</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hyperlink r:id="rId5" w:history="1">
              <w:r>
                <w:rPr>
                  <w:rFonts w:ascii="Times New Roman" w:eastAsia="Times New Roman" w:hAnsi="Times New Roman" w:cs="Times New Roman"/>
                  <w:sz w:val="24"/>
                  <w:szCs w:val="24"/>
                  <w:bdr w:val="none" w:sz="0" w:space="0" w:color="auto" w:frame="1"/>
                  <w:lang w:eastAsia="ru-RU"/>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w:t>
              </w:r>
            </w:hyperlink>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28.09.2020</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28</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Санитарные правила вводятся в действие с 1 января 2021 года и действуют до 1 января 2027 года.</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Признан утратившим силу ряд актов, в том числе СанПиН от 10.07.2015 года № 26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w:t>
            </w:r>
            <w:proofErr w:type="spellStart"/>
            <w:r>
              <w:rPr>
                <w:rFonts w:ascii="Times New Roman" w:eastAsia="Times New Roman" w:hAnsi="Times New Roman" w:cs="Times New Roman"/>
                <w:sz w:val="24"/>
                <w:szCs w:val="24"/>
                <w:bdr w:val="none" w:sz="0" w:space="0" w:color="auto" w:frame="1"/>
                <w:lang w:eastAsia="ru-RU"/>
              </w:rPr>
              <w:t>общеобразвательным</w:t>
            </w:r>
            <w:proofErr w:type="spellEnd"/>
            <w:r>
              <w:rPr>
                <w:rFonts w:ascii="Times New Roman" w:eastAsia="Times New Roman" w:hAnsi="Times New Roman" w:cs="Times New Roman"/>
                <w:sz w:val="24"/>
                <w:szCs w:val="24"/>
                <w:bdr w:val="none" w:sz="0" w:space="0" w:color="auto" w:frame="1"/>
                <w:lang w:eastAsia="ru-RU"/>
              </w:rPr>
              <w:t xml:space="preserve"> программам для </w:t>
            </w:r>
            <w:proofErr w:type="spellStart"/>
            <w:r>
              <w:rPr>
                <w:rFonts w:ascii="Times New Roman" w:eastAsia="Times New Roman" w:hAnsi="Times New Roman" w:cs="Times New Roman"/>
                <w:sz w:val="24"/>
                <w:szCs w:val="24"/>
                <w:bdr w:val="none" w:sz="0" w:space="0" w:color="auto" w:frame="1"/>
                <w:lang w:eastAsia="ru-RU"/>
              </w:rPr>
              <w:t>обучающихсяя</w:t>
            </w:r>
            <w:proofErr w:type="spellEnd"/>
            <w:r>
              <w:rPr>
                <w:rFonts w:ascii="Times New Roman" w:eastAsia="Times New Roman" w:hAnsi="Times New Roman" w:cs="Times New Roman"/>
                <w:sz w:val="24"/>
                <w:szCs w:val="24"/>
                <w:bdr w:val="none" w:sz="0" w:space="0" w:color="auto" w:frame="1"/>
                <w:lang w:eastAsia="ru-RU"/>
              </w:rPr>
              <w:t xml:space="preserve"> с ограниченными возможностями здоровья».</w:t>
            </w:r>
          </w:p>
        </w:tc>
      </w:tr>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2.</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hyperlink r:id="rId6" w:history="1">
              <w:r>
                <w:rPr>
                  <w:rFonts w:ascii="Times New Roman" w:eastAsia="Times New Roman" w:hAnsi="Times New Roman" w:cs="Times New Roman"/>
                  <w:sz w:val="24"/>
                  <w:szCs w:val="24"/>
                  <w:bdr w:val="none" w:sz="0" w:space="0" w:color="auto" w:frame="1"/>
                  <w:lang w:eastAsia="ru-RU"/>
                </w:rPr>
                <w:t xml:space="preserve">Приказ </w:t>
              </w:r>
              <w:proofErr w:type="spellStart"/>
              <w:r>
                <w:rPr>
                  <w:rFonts w:ascii="Times New Roman" w:eastAsia="Times New Roman" w:hAnsi="Times New Roman" w:cs="Times New Roman"/>
                  <w:sz w:val="24"/>
                  <w:szCs w:val="24"/>
                  <w:bdr w:val="none" w:sz="0" w:space="0" w:color="auto" w:frame="1"/>
                  <w:lang w:eastAsia="ru-RU"/>
                </w:rPr>
                <w:t>Минпросвещения</w:t>
              </w:r>
              <w:proofErr w:type="spellEnd"/>
              <w:r>
                <w:rPr>
                  <w:rFonts w:ascii="Times New Roman" w:eastAsia="Times New Roman" w:hAnsi="Times New Roman" w:cs="Times New Roman"/>
                  <w:sz w:val="24"/>
                  <w:szCs w:val="24"/>
                  <w:bdr w:val="none" w:sz="0" w:space="0" w:color="auto" w:frame="1"/>
                  <w:lang w:eastAsia="ru-RU"/>
                </w:rPr>
                <w:t xml:space="preserve">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hyperlink>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31.07.2020</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373</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С 2021 года устанавливается новый Порядок организации и осуществления образовательной деятельности по образовательным программам дошкольного образования.</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Образовательная деятельность в организации осуществляется в группах. Группы могут иметь общеразвивающую, компенсирующую (для детей с ОВЗ), оздоровительную, комбинированную (</w:t>
            </w:r>
            <w:proofErr w:type="spellStart"/>
            <w:r>
              <w:rPr>
                <w:rFonts w:ascii="Times New Roman" w:eastAsia="Times New Roman" w:hAnsi="Times New Roman" w:cs="Times New Roman"/>
                <w:sz w:val="24"/>
                <w:szCs w:val="24"/>
                <w:bdr w:val="none" w:sz="0" w:space="0" w:color="auto" w:frame="1"/>
                <w:lang w:eastAsia="ru-RU"/>
              </w:rPr>
              <w:t>инклюзивноое</w:t>
            </w:r>
            <w:proofErr w:type="spellEnd"/>
            <w:r>
              <w:rPr>
                <w:rFonts w:ascii="Times New Roman" w:eastAsia="Times New Roman" w:hAnsi="Times New Roman" w:cs="Times New Roman"/>
                <w:sz w:val="24"/>
                <w:szCs w:val="24"/>
                <w:bdr w:val="none" w:sz="0" w:space="0" w:color="auto" w:frame="1"/>
                <w:lang w:eastAsia="ru-RU"/>
              </w:rPr>
              <w:t xml:space="preserve"> обучение детей с ОВЗ) направленность. </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Приведены особенности организации образовательной деятельности для детей с ограниченными возможностями здоровья.</w:t>
            </w:r>
          </w:p>
        </w:tc>
      </w:tr>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lastRenderedPageBreak/>
              <w:t>3.</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hyperlink r:id="rId7" w:history="1">
              <w:r>
                <w:rPr>
                  <w:rFonts w:ascii="Times New Roman" w:eastAsia="Times New Roman" w:hAnsi="Times New Roman" w:cs="Times New Roman"/>
                  <w:sz w:val="24"/>
                  <w:szCs w:val="24"/>
                  <w:bdr w:val="none" w:sz="0" w:space="0" w:color="auto" w:frame="1"/>
                  <w:lang w:eastAsia="ru-RU"/>
                </w:rPr>
                <w:t>Приказ Минобрнауки России от 9.11.2015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hyperlink>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09.11.2015</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1309</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Определён Порядок обеспечения условий доступности для инвалидов объектов и услуг в сфере образования. Речь также идёт об оказании необходимой помощи. Так, предусматривается обучение и инструктирование специалистов, работающих с инвалидами.</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Принимаются меры по обеспечению беспрепятственного передвижения по объектам, по сопровождению, по надлежащему размещению носителей информации.</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Урегулированы вопросы оформления паспорта доступности для инвалидов объекта и услуг. Закреплены положения об оценке соответствия уровня обеспечения доступности для инвалидов объектов. </w:t>
            </w:r>
          </w:p>
        </w:tc>
      </w:tr>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9.</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hyperlink r:id="rId8" w:history="1">
              <w:r>
                <w:rPr>
                  <w:rFonts w:ascii="Times New Roman" w:eastAsia="Times New Roman" w:hAnsi="Times New Roman" w:cs="Times New Roman"/>
                  <w:sz w:val="24"/>
                  <w:szCs w:val="24"/>
                  <w:bdr w:val="none" w:sz="0" w:space="0" w:color="auto" w:frame="1"/>
                  <w:lang w:eastAsia="ru-RU"/>
                </w:rPr>
                <w:t>Письмо Минобрнауки России от 10.02.2015 № ВК-268/07 «О совершенствовании деятельности центров психолого-педагогической, медицинской и социальной помощи»</w:t>
              </w:r>
            </w:hyperlink>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10.02.2015</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ВК-268/07</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Разъясняется, что Центры вправе осуществлять образовательную деятельность по основным общеобразовательным программам дошкольного образования, дополнительным общеобразовательным программам, программам профессионального обучения и другим общеобразовательным программам.</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Образовательная деятельность, реализуемая Центром, подлежит лицензированию в соответствии с законодательством РФ. Центр, осуществляющий образовательную деятельность, является образовательной организацией. Составлены методические рекомендации по совершенствованию </w:t>
            </w:r>
            <w:r>
              <w:rPr>
                <w:rFonts w:ascii="Times New Roman" w:eastAsia="Times New Roman" w:hAnsi="Times New Roman" w:cs="Times New Roman"/>
                <w:sz w:val="24"/>
                <w:szCs w:val="24"/>
                <w:bdr w:val="none" w:sz="0" w:space="0" w:color="auto" w:frame="1"/>
                <w:lang w:eastAsia="ru-RU"/>
              </w:rPr>
              <w:lastRenderedPageBreak/>
              <w:t>деятельности центров психолого-педагогической, медицинской и социальной помощи.</w:t>
            </w:r>
          </w:p>
        </w:tc>
      </w:tr>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lastRenderedPageBreak/>
              <w:t>15.</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hyperlink r:id="rId9" w:history="1">
              <w:r>
                <w:rPr>
                  <w:rFonts w:ascii="Times New Roman" w:eastAsia="Times New Roman" w:hAnsi="Times New Roman" w:cs="Times New Roman"/>
                  <w:sz w:val="24"/>
                  <w:szCs w:val="24"/>
                  <w:bdr w:val="none" w:sz="0" w:space="0" w:color="auto" w:frame="1"/>
                  <w:lang w:eastAsia="ru-RU"/>
                </w:rPr>
                <w:t>Приказ Минобрнауки России от 20.09.2013 № 1082 «Об утверждении Положения о психолого-медико-педагогической комиссии»</w:t>
              </w:r>
            </w:hyperlink>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20.09.2013</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1082</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Утверждено новое положение о психолого-медико-педагогической комиссии. Она создается, чтобы своевременно выявлять детей с особенностями в физическом и (или) психическом развитии и (или) отклонениями в поведении.</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Комиссия проводит их комплексное психолого-медико-педагогическое обследование и даёт рекомендации по оказанию им психолого-медико-педагогической помощи, организации их обучения и воспитания.</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Состав комиссии и порядок её формирования не изменились. Расширены полномочия комиссии. Она вправе проводить мониторинг, как учитываются её рекомендации по обучению и воспитанию детей в образовательных организациях и в семье (с согласия родителей). Также на комиссию возложен учёт данных о детях с ограниченными возможностями здоровья и (или) </w:t>
            </w:r>
            <w:proofErr w:type="spellStart"/>
            <w:r>
              <w:rPr>
                <w:rFonts w:ascii="Times New Roman" w:eastAsia="Times New Roman" w:hAnsi="Times New Roman" w:cs="Times New Roman"/>
                <w:sz w:val="24"/>
                <w:szCs w:val="24"/>
                <w:bdr w:val="none" w:sz="0" w:space="0" w:color="auto" w:frame="1"/>
                <w:lang w:eastAsia="ru-RU"/>
              </w:rPr>
              <w:t>девиантным</w:t>
            </w:r>
            <w:proofErr w:type="spellEnd"/>
            <w:r>
              <w:rPr>
                <w:rFonts w:ascii="Times New Roman" w:eastAsia="Times New Roman" w:hAnsi="Times New Roman" w:cs="Times New Roman"/>
                <w:sz w:val="24"/>
                <w:szCs w:val="24"/>
                <w:bdr w:val="none" w:sz="0" w:space="0" w:color="auto" w:frame="1"/>
                <w:lang w:eastAsia="ru-RU"/>
              </w:rPr>
              <w:t xml:space="preserve"> (общественно опасным) поведением, проживающих на подведомственной территории.</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Прописана процедура обследования детей в комиссии. Это возможно по письменному заявлению родителей или по направлению соответствующей организации с письменного согласия родителей. Медицинское обследование детей 15 лет и </w:t>
            </w:r>
            <w:r>
              <w:rPr>
                <w:rFonts w:ascii="Times New Roman" w:eastAsia="Times New Roman" w:hAnsi="Times New Roman" w:cs="Times New Roman"/>
                <w:sz w:val="24"/>
                <w:szCs w:val="24"/>
                <w:bdr w:val="none" w:sz="0" w:space="0" w:color="auto" w:frame="1"/>
                <w:lang w:eastAsia="ru-RU"/>
              </w:rPr>
              <w:lastRenderedPageBreak/>
              <w:t>старше допускается только с их согласия. Все обследования и консультации бесплатны. Родители могут присутствовать при обследовании, обсуждать его результаты.</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Заключение комиссии носит для родителей рекомендательный характер. При несогласии с ним они вправе его обжаловать. Для остальных органов и организаций заключение комиссии является основанием для создания соответствующих условий обучения и воспитания ребёнка. Вся информация, связанная с обследованием детей в комиссии, является конфиденциальной. </w:t>
            </w:r>
          </w:p>
        </w:tc>
      </w:tr>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lastRenderedPageBreak/>
              <w:t>16.</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Приказ Министерства просвещения Российской Федерации от 15.05.2020 № 236 "Об утверждении Порядка приема на </w:t>
            </w:r>
            <w:proofErr w:type="gramStart"/>
            <w:r>
              <w:rPr>
                <w:rFonts w:ascii="Times New Roman" w:eastAsia="Times New Roman" w:hAnsi="Times New Roman" w:cs="Times New Roman"/>
                <w:sz w:val="24"/>
                <w:szCs w:val="24"/>
                <w:bdr w:val="none" w:sz="0" w:space="0" w:color="auto" w:frame="1"/>
                <w:lang w:eastAsia="ru-RU"/>
              </w:rPr>
              <w:t>обучение по</w:t>
            </w:r>
            <w:proofErr w:type="gramEnd"/>
            <w:r>
              <w:rPr>
                <w:rFonts w:ascii="Times New Roman" w:eastAsia="Times New Roman" w:hAnsi="Times New Roman" w:cs="Times New Roman"/>
                <w:sz w:val="24"/>
                <w:szCs w:val="24"/>
                <w:bdr w:val="none" w:sz="0" w:space="0" w:color="auto" w:frame="1"/>
                <w:lang w:eastAsia="ru-RU"/>
              </w:rPr>
              <w:t xml:space="preserve"> образовательным программам дошкольного образования"</w:t>
            </w:r>
          </w:p>
          <w:p>
            <w:pPr>
              <w:spacing w:after="0" w:line="270" w:lineRule="atLeast"/>
              <w:textAlignment w:val="baseline"/>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bdr w:val="none" w:sz="0" w:space="0" w:color="auto" w:frame="1"/>
                <w:lang w:eastAsia="ru-RU"/>
              </w:rPr>
              <w:t>(Зарегистрирован 17.06.2020 № 58681</w:t>
            </w:r>
            <w:proofErr w:type="gramEnd"/>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15.05.2020</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236</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Установлен Порядок приёма на </w:t>
            </w:r>
            <w:proofErr w:type="gramStart"/>
            <w:r>
              <w:rPr>
                <w:rFonts w:ascii="Times New Roman" w:eastAsia="Times New Roman" w:hAnsi="Times New Roman" w:cs="Times New Roman"/>
                <w:sz w:val="24"/>
                <w:szCs w:val="24"/>
                <w:bdr w:val="none" w:sz="0" w:space="0" w:color="auto" w:frame="1"/>
                <w:lang w:eastAsia="ru-RU"/>
              </w:rPr>
              <w:t>обучение по программам</w:t>
            </w:r>
            <w:proofErr w:type="gramEnd"/>
            <w:r>
              <w:rPr>
                <w:rFonts w:ascii="Times New Roman" w:eastAsia="Times New Roman" w:hAnsi="Times New Roman" w:cs="Times New Roman"/>
                <w:sz w:val="24"/>
                <w:szCs w:val="24"/>
                <w:bdr w:val="none" w:sz="0" w:space="0" w:color="auto" w:frame="1"/>
                <w:lang w:eastAsia="ru-RU"/>
              </w:rPr>
              <w:t xml:space="preserve"> дошкольного образования. Дети с ограниченными возможностями здоровья принимаются на адаптированную программу обучения только с согласия родителей (законных представителей) и на основании рекомендаций психолого-медико-педагогической комиссии.</w:t>
            </w:r>
          </w:p>
        </w:tc>
      </w:tr>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23.</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hyperlink r:id="rId10" w:history="1">
              <w:r>
                <w:rPr>
                  <w:rFonts w:ascii="Times New Roman" w:eastAsia="Times New Roman" w:hAnsi="Times New Roman" w:cs="Times New Roman"/>
                  <w:sz w:val="24"/>
                  <w:szCs w:val="24"/>
                  <w:bdr w:val="none" w:sz="0" w:space="0" w:color="auto" w:frame="1"/>
                  <w:lang w:eastAsia="ru-RU"/>
                </w:rPr>
                <w:t xml:space="preserve">Приказ </w:t>
              </w:r>
              <w:proofErr w:type="spellStart"/>
              <w:r>
                <w:rPr>
                  <w:rFonts w:ascii="Times New Roman" w:eastAsia="Times New Roman" w:hAnsi="Times New Roman" w:cs="Times New Roman"/>
                  <w:sz w:val="24"/>
                  <w:szCs w:val="24"/>
                  <w:bdr w:val="none" w:sz="0" w:space="0" w:color="auto" w:frame="1"/>
                  <w:lang w:eastAsia="ru-RU"/>
                </w:rPr>
                <w:t>Минпросвещения</w:t>
              </w:r>
              <w:proofErr w:type="spellEnd"/>
              <w:r>
                <w:rPr>
                  <w:rFonts w:ascii="Times New Roman" w:eastAsia="Times New Roman" w:hAnsi="Times New Roman" w:cs="Times New Roman"/>
                  <w:sz w:val="24"/>
                  <w:szCs w:val="24"/>
                  <w:bdr w:val="none" w:sz="0" w:space="0" w:color="auto" w:frame="1"/>
                  <w:lang w:eastAsia="ru-RU"/>
                </w:rPr>
                <w:t xml:space="preserve">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hyperlink>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09.11.2018</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196</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Установлен Порядок ведения образовательной деятельности по дополнительным общеобразовательным программам. Закреплено, на что должна быть направлена такая деятельность (формирование и развитие творческих способностей обучающихся, обеспечение их духовно-нравственного, патриотического и трудового воспитания; выявление и </w:t>
            </w:r>
            <w:r>
              <w:rPr>
                <w:rFonts w:ascii="Times New Roman" w:eastAsia="Times New Roman" w:hAnsi="Times New Roman" w:cs="Times New Roman"/>
                <w:sz w:val="24"/>
                <w:szCs w:val="24"/>
                <w:bdr w:val="none" w:sz="0" w:space="0" w:color="auto" w:frame="1"/>
                <w:lang w:eastAsia="ru-RU"/>
              </w:rPr>
              <w:lastRenderedPageBreak/>
              <w:t>поддержка талантов, содействие профориентации обучающихся, их социализации и адаптации к жизни в обществе). Содержание дополнительных общеразвивающих и предпрофессиональных программ определяется учебным заведением.</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При реализации программ могут использоваться различные образовательные технологии, в т. ч. дистанционные и электронное обучение. Отдельное внимание уделено обучению лиц с ограниченными возможностями здоровья. </w:t>
            </w:r>
          </w:p>
        </w:tc>
      </w:tr>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lastRenderedPageBreak/>
              <w:t>27.</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hyperlink r:id="rId11" w:history="1">
              <w:r>
                <w:rPr>
                  <w:rFonts w:ascii="Times New Roman" w:eastAsia="Times New Roman" w:hAnsi="Times New Roman" w:cs="Times New Roman"/>
                  <w:sz w:val="24"/>
                  <w:szCs w:val="24"/>
                  <w:bdr w:val="none" w:sz="0" w:space="0" w:color="auto" w:frame="1"/>
                  <w:lang w:eastAsia="ru-RU"/>
                </w:rPr>
                <w:t>Письмо Минобрнауки России от 14.07.2014 № ВК-1440/07 «О центрах психолого-педагогической, медицинской и социальной помощи»</w:t>
              </w:r>
            </w:hyperlink>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14.07.2014</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ВК-1440/07</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Разъясняется, что Центры, реализующие основные общеобразовательные программы дошкольного образования, дополнительные образовательные программы, программы профессионального обучения, относятся к организациям, осуществляющим обучение. Образовательная деятельность по основным общеобразовательным программам дошкольного образования, дополнительным образовательным программам, программам профессионального обучения подлежит лицензированию в соответствии с законодательством РФ.</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Центры созданы для обеспечения психолого-педагогического сопровождения детей младенческого, раннего и дошкольного возраста с высоким риском развития ограничений жизнедеятельности, с </w:t>
            </w:r>
            <w:r>
              <w:rPr>
                <w:rFonts w:ascii="Times New Roman" w:eastAsia="Times New Roman" w:hAnsi="Times New Roman" w:cs="Times New Roman"/>
                <w:sz w:val="24"/>
                <w:szCs w:val="24"/>
                <w:bdr w:val="none" w:sz="0" w:space="0" w:color="auto" w:frame="1"/>
                <w:lang w:eastAsia="ru-RU"/>
              </w:rPr>
              <w:lastRenderedPageBreak/>
              <w:t xml:space="preserve">выявленными ограничениями жизнедеятельности и установленной инвалидностью, а также их семей с целью поддержки развития и адаптации личности этих детей, содействия их включению в образовательную среду. В Центрах ППМС-помощи могут создаваться подразделения, предоставляющие услуги ранней помощи: службы ранней помощи, </w:t>
            </w:r>
            <w:proofErr w:type="spellStart"/>
            <w:r>
              <w:rPr>
                <w:rFonts w:ascii="Times New Roman" w:eastAsia="Times New Roman" w:hAnsi="Times New Roman" w:cs="Times New Roman"/>
                <w:sz w:val="24"/>
                <w:szCs w:val="24"/>
                <w:bdr w:val="none" w:sz="0" w:space="0" w:color="auto" w:frame="1"/>
                <w:lang w:eastAsia="ru-RU"/>
              </w:rPr>
              <w:t>лекотеки</w:t>
            </w:r>
            <w:proofErr w:type="spellEnd"/>
            <w:r>
              <w:rPr>
                <w:rFonts w:ascii="Times New Roman" w:eastAsia="Times New Roman" w:hAnsi="Times New Roman" w:cs="Times New Roman"/>
                <w:sz w:val="24"/>
                <w:szCs w:val="24"/>
                <w:bdr w:val="none" w:sz="0" w:space="0" w:color="auto" w:frame="1"/>
                <w:lang w:eastAsia="ru-RU"/>
              </w:rPr>
              <w:t>, консультационные пункты.</w:t>
            </w:r>
          </w:p>
        </w:tc>
      </w:tr>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lastRenderedPageBreak/>
              <w:t>28.</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hyperlink r:id="rId12" w:history="1">
              <w:r>
                <w:rPr>
                  <w:rFonts w:ascii="Times New Roman" w:eastAsia="Times New Roman" w:hAnsi="Times New Roman" w:cs="Times New Roman"/>
                  <w:sz w:val="24"/>
                  <w:szCs w:val="24"/>
                  <w:bdr w:val="none" w:sz="0" w:space="0" w:color="auto" w:frame="1"/>
                  <w:lang w:eastAsia="ru-RU"/>
                </w:rPr>
                <w:t>Письмо Минобрнауки России от 23.03.2000 № 27/901-6 «О психолого-медико-педагогическом консилиуме (ПМПК) образовательного учреждения»</w:t>
              </w:r>
            </w:hyperlink>
          </w:p>
          <w:p>
            <w:pPr>
              <w:spacing w:after="24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23.03.2000</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27/901-6</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Разработаны методические рекомендации о порядке создания и организации работы ПМПК ОУ. Определены цель, задачи, условия работы и состав ПМПК; формы учёта деятельности ПМПК (формы журнала записи детей на ПМПК, регистрации заключений и рекомендаций специалистов, коллегиального заключения и рекомендаций ПМПК, карта (папка) развития обучающегося, воспитанника).</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Определён порядок взаимодействия ПМПК ОУ с родителями (законными представителями) ребёнка и территориальными ПМПК. В приложении представлены образцы договора между образовательным учреждением и родителями (законными представителями) обучающегося, воспитанника ОУ о его психолого-медико-педагогическом обследовании и сопровождении, образцы договора о взаимодействии ПМПК и ПМПК ОУ.</w:t>
            </w:r>
          </w:p>
        </w:tc>
      </w:tr>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29.</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hyperlink r:id="rId13" w:history="1">
              <w:r>
                <w:rPr>
                  <w:rFonts w:ascii="Times New Roman" w:eastAsia="Times New Roman" w:hAnsi="Times New Roman" w:cs="Times New Roman"/>
                  <w:sz w:val="24"/>
                  <w:szCs w:val="24"/>
                  <w:bdr w:val="none" w:sz="0" w:space="0" w:color="auto" w:frame="1"/>
                  <w:lang w:eastAsia="ru-RU"/>
                </w:rPr>
                <w:t xml:space="preserve">Письмо Минобрнауки России от 07.06.2013 № ИР-535/07 </w:t>
              </w:r>
              <w:r>
                <w:rPr>
                  <w:rFonts w:ascii="Times New Roman" w:eastAsia="Times New Roman" w:hAnsi="Times New Roman" w:cs="Times New Roman"/>
                  <w:sz w:val="24"/>
                  <w:szCs w:val="24"/>
                  <w:bdr w:val="none" w:sz="0" w:space="0" w:color="auto" w:frame="1"/>
                  <w:lang w:eastAsia="ru-RU"/>
                </w:rPr>
                <w:lastRenderedPageBreak/>
                <w:t>«О коррекционном и инклюзивном образовании»</w:t>
              </w:r>
            </w:hyperlink>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lastRenderedPageBreak/>
              <w:t>07.06.2013</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ИР-535/07</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Отмечено, что основные направления совместного </w:t>
            </w:r>
            <w:r>
              <w:rPr>
                <w:rFonts w:ascii="Times New Roman" w:eastAsia="Times New Roman" w:hAnsi="Times New Roman" w:cs="Times New Roman"/>
                <w:sz w:val="24"/>
                <w:szCs w:val="24"/>
                <w:bdr w:val="none" w:sz="0" w:space="0" w:color="auto" w:frame="1"/>
                <w:lang w:eastAsia="ru-RU"/>
              </w:rPr>
              <w:lastRenderedPageBreak/>
              <w:t>обучения детей с ОВЗ и сверстников, не имеющих нарушений развития, отражены в рекомендациях Минобрнауки по созданию условий для получения образования детьми с ОВЗ и детьми-инвалидами в субъекте РФ (письмо Минобрнауки России от 18.04.2008 № АФ-150/06).</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Разъясняется, что в рамках реализации программы «Доступная среда» реализуются мероприятия по оснащению обычных ОУ специальным оборудованием и приспособлениями для беспрепятственного доступа и обучения детей-инвалидов, в том числе с нарушениями зрения, слуха, ОДА; что развитие инклюзивных форм обучения инвалидов должно осуществляться на основе планирования и реализации комплекса мер, обеспечивающих соблюдение требований к организации данного вида деятельности (включая наличие материальной базы, специальных образовательных программ, подготовку педагогических кадров, проведение разъяснительной работы с обучающимися и их родителями).</w:t>
            </w:r>
          </w:p>
        </w:tc>
      </w:tr>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lastRenderedPageBreak/>
              <w:t>30.</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hyperlink r:id="rId14" w:history="1">
              <w:r>
                <w:rPr>
                  <w:rFonts w:ascii="Times New Roman" w:eastAsia="Times New Roman" w:hAnsi="Times New Roman" w:cs="Times New Roman"/>
                  <w:sz w:val="24"/>
                  <w:szCs w:val="24"/>
                  <w:bdr w:val="none" w:sz="0" w:space="0" w:color="auto" w:frame="1"/>
                  <w:lang w:eastAsia="ru-RU"/>
                </w:rPr>
                <w:t>Письмо Минобрнауки России от 13.11.2015 № 07-3735 «О направлении методических рекомендаций»</w:t>
              </w:r>
            </w:hyperlink>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13.11.2015</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07-3735</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Разработаны методические рекомендации по выявлению наиболее эффективных практик образования детей с ОВЗ. Представлен передовой опыт субъектов РФ по реализации мероприятий программы «Доступная среда».</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Описываются отдельные эффективные практики интеграции, инклюзии, обеспечения доступности </w:t>
            </w:r>
            <w:r>
              <w:rPr>
                <w:rFonts w:ascii="Times New Roman" w:eastAsia="Times New Roman" w:hAnsi="Times New Roman" w:cs="Times New Roman"/>
                <w:sz w:val="24"/>
                <w:szCs w:val="24"/>
                <w:bdr w:val="none" w:sz="0" w:space="0" w:color="auto" w:frame="1"/>
                <w:lang w:eastAsia="ru-RU"/>
              </w:rPr>
              <w:lastRenderedPageBreak/>
              <w:t>среды для людей с ОВЗ и инвалидностью, том числе представлен опыт образовательных организаций Москвы по созданию специальных условий для образования детей с особыми образовательными потребностями в рамках дошкольного, основного общего, среднего профессионального образования.</w:t>
            </w:r>
          </w:p>
        </w:tc>
      </w:tr>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lastRenderedPageBreak/>
              <w:t>34.</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hyperlink r:id="rId15" w:history="1">
              <w:r>
                <w:rPr>
                  <w:rFonts w:ascii="Times New Roman" w:eastAsia="Times New Roman" w:hAnsi="Times New Roman" w:cs="Times New Roman"/>
                  <w:sz w:val="24"/>
                  <w:szCs w:val="24"/>
                  <w:bdr w:val="none" w:sz="0" w:space="0" w:color="auto" w:frame="1"/>
                  <w:lang w:eastAsia="ru-RU"/>
                </w:rPr>
                <w:t>Письмо Минобрнауки России от 23.05.2016 № ВК-1074/07 «О совершенствовании деятельности ПМПК» </w:t>
              </w:r>
            </w:hyperlink>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23.05.2016</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ВК-1074/07</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Методические рекомендации могут быть использованы при организации деятельности региональных и муниципальных психолого-медико-педагогических комиссий (ПМПК).</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Раскрывается нормативно-правовое регулирование деятельности ПМПК, общая организация деятельности специалистов (учителя-логопеда, педагога-психолога, учителя-дефектолога, сурдопедагога, тифлопедагога, социального педагога).</w:t>
            </w:r>
          </w:p>
        </w:tc>
      </w:tr>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40.</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hyperlink r:id="rId16" w:history="1">
              <w:r>
                <w:rPr>
                  <w:rFonts w:ascii="Times New Roman" w:eastAsia="Times New Roman" w:hAnsi="Times New Roman" w:cs="Times New Roman"/>
                  <w:sz w:val="24"/>
                  <w:szCs w:val="24"/>
                  <w:bdr w:val="none" w:sz="0" w:space="0" w:color="auto" w:frame="1"/>
                  <w:lang w:eastAsia="ru-RU"/>
                </w:rPr>
                <w:t xml:space="preserve">Письмо </w:t>
              </w:r>
              <w:proofErr w:type="spellStart"/>
              <w:r>
                <w:rPr>
                  <w:rFonts w:ascii="Times New Roman" w:eastAsia="Times New Roman" w:hAnsi="Times New Roman" w:cs="Times New Roman"/>
                  <w:sz w:val="24"/>
                  <w:szCs w:val="24"/>
                  <w:bdr w:val="none" w:sz="0" w:space="0" w:color="auto" w:frame="1"/>
                  <w:lang w:eastAsia="ru-RU"/>
                </w:rPr>
                <w:t>Минпросвещения</w:t>
              </w:r>
              <w:proofErr w:type="spellEnd"/>
              <w:r>
                <w:rPr>
                  <w:rFonts w:ascii="Times New Roman" w:eastAsia="Times New Roman" w:hAnsi="Times New Roman" w:cs="Times New Roman"/>
                  <w:sz w:val="24"/>
                  <w:szCs w:val="24"/>
                  <w:bdr w:val="none" w:sz="0" w:space="0" w:color="auto" w:frame="1"/>
                  <w:lang w:eastAsia="ru-RU"/>
                </w:rPr>
                <w:t xml:space="preserve"> России от 20.02.2019 № ТС-551/07 «О сопровождении образования </w:t>
              </w:r>
              <w:proofErr w:type="gramStart"/>
              <w:r>
                <w:rPr>
                  <w:rFonts w:ascii="Times New Roman" w:eastAsia="Times New Roman" w:hAnsi="Times New Roman" w:cs="Times New Roman"/>
                  <w:sz w:val="24"/>
                  <w:szCs w:val="24"/>
                  <w:bdr w:val="none" w:sz="0" w:space="0" w:color="auto" w:frame="1"/>
                  <w:lang w:eastAsia="ru-RU"/>
                </w:rPr>
                <w:t>обучающихся</w:t>
              </w:r>
              <w:proofErr w:type="gramEnd"/>
              <w:r>
                <w:rPr>
                  <w:rFonts w:ascii="Times New Roman" w:eastAsia="Times New Roman" w:hAnsi="Times New Roman" w:cs="Times New Roman"/>
                  <w:sz w:val="24"/>
                  <w:szCs w:val="24"/>
                  <w:bdr w:val="none" w:sz="0" w:space="0" w:color="auto" w:frame="1"/>
                  <w:lang w:eastAsia="ru-RU"/>
                </w:rPr>
                <w:t xml:space="preserve"> с ОВЗ и инвалидностью»</w:t>
              </w:r>
            </w:hyperlink>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20.02.2019</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bdr w:val="none" w:sz="0" w:space="0" w:color="auto" w:frame="1"/>
                <w:lang w:eastAsia="ru-RU"/>
              </w:rPr>
              <w:t>№ ТС-551/07</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Даны разъяснения по сопровождению образования </w:t>
            </w:r>
            <w:proofErr w:type="gramStart"/>
            <w:r>
              <w:rPr>
                <w:rFonts w:ascii="Times New Roman" w:eastAsia="Times New Roman" w:hAnsi="Times New Roman" w:cs="Times New Roman"/>
                <w:sz w:val="24"/>
                <w:szCs w:val="24"/>
                <w:bdr w:val="none" w:sz="0" w:space="0" w:color="auto" w:frame="1"/>
                <w:lang w:eastAsia="ru-RU"/>
              </w:rPr>
              <w:t>обучающихся</w:t>
            </w:r>
            <w:proofErr w:type="gramEnd"/>
            <w:r>
              <w:rPr>
                <w:rFonts w:ascii="Times New Roman" w:eastAsia="Times New Roman" w:hAnsi="Times New Roman" w:cs="Times New Roman"/>
                <w:sz w:val="24"/>
                <w:szCs w:val="24"/>
                <w:bdr w:val="none" w:sz="0" w:space="0" w:color="auto" w:frame="1"/>
                <w:lang w:eastAsia="ru-RU"/>
              </w:rPr>
              <w:t xml:space="preserve"> с ограниченными возможностями здоровья, инвалидностью. Конкретизированы статус и обязанности </w:t>
            </w:r>
            <w:proofErr w:type="spellStart"/>
            <w:r>
              <w:rPr>
                <w:rFonts w:ascii="Times New Roman" w:eastAsia="Times New Roman" w:hAnsi="Times New Roman" w:cs="Times New Roman"/>
                <w:sz w:val="24"/>
                <w:szCs w:val="24"/>
                <w:bdr w:val="none" w:sz="0" w:space="0" w:color="auto" w:frame="1"/>
                <w:lang w:eastAsia="ru-RU"/>
              </w:rPr>
              <w:t>тьютора</w:t>
            </w:r>
            <w:proofErr w:type="spellEnd"/>
            <w:r>
              <w:rPr>
                <w:rFonts w:ascii="Times New Roman" w:eastAsia="Times New Roman" w:hAnsi="Times New Roman" w:cs="Times New Roman"/>
                <w:sz w:val="24"/>
                <w:szCs w:val="24"/>
                <w:bdr w:val="none" w:sz="0" w:space="0" w:color="auto" w:frame="1"/>
                <w:lang w:eastAsia="ru-RU"/>
              </w:rPr>
              <w:t xml:space="preserve"> и ассистента (помощника) по оказанию технической помощи инвалидам, особенности их деятельности, порядок введения в штатное расписание должностей «</w:t>
            </w:r>
            <w:proofErr w:type="spellStart"/>
            <w:r>
              <w:rPr>
                <w:rFonts w:ascii="Times New Roman" w:eastAsia="Times New Roman" w:hAnsi="Times New Roman" w:cs="Times New Roman"/>
                <w:sz w:val="24"/>
                <w:szCs w:val="24"/>
                <w:bdr w:val="none" w:sz="0" w:space="0" w:color="auto" w:frame="1"/>
                <w:lang w:eastAsia="ru-RU"/>
              </w:rPr>
              <w:t>тьютор</w:t>
            </w:r>
            <w:proofErr w:type="spellEnd"/>
            <w:r>
              <w:rPr>
                <w:rFonts w:ascii="Times New Roman" w:eastAsia="Times New Roman" w:hAnsi="Times New Roman" w:cs="Times New Roman"/>
                <w:sz w:val="24"/>
                <w:szCs w:val="24"/>
                <w:bdr w:val="none" w:sz="0" w:space="0" w:color="auto" w:frame="1"/>
                <w:lang w:eastAsia="ru-RU"/>
              </w:rPr>
              <w:t>», «ассистент (помощник)».</w:t>
            </w:r>
          </w:p>
        </w:tc>
      </w:tr>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41.</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hyperlink r:id="rId17" w:history="1">
              <w:r>
                <w:rPr>
                  <w:rFonts w:ascii="Times New Roman" w:eastAsia="Times New Roman" w:hAnsi="Times New Roman" w:cs="Times New Roman"/>
                  <w:sz w:val="24"/>
                  <w:szCs w:val="24"/>
                  <w:bdr w:val="none" w:sz="0" w:space="0" w:color="auto" w:frame="1"/>
                  <w:lang w:eastAsia="ru-RU"/>
                </w:rPr>
                <w:t xml:space="preserve">Письмо </w:t>
              </w:r>
              <w:proofErr w:type="spellStart"/>
              <w:r>
                <w:rPr>
                  <w:rFonts w:ascii="Times New Roman" w:eastAsia="Times New Roman" w:hAnsi="Times New Roman" w:cs="Times New Roman"/>
                  <w:sz w:val="24"/>
                  <w:szCs w:val="24"/>
                  <w:bdr w:val="none" w:sz="0" w:space="0" w:color="auto" w:frame="1"/>
                  <w:lang w:eastAsia="ru-RU"/>
                </w:rPr>
                <w:t>Минпросвещения</w:t>
              </w:r>
              <w:proofErr w:type="spellEnd"/>
              <w:r>
                <w:rPr>
                  <w:rFonts w:ascii="Times New Roman" w:eastAsia="Times New Roman" w:hAnsi="Times New Roman" w:cs="Times New Roman"/>
                  <w:sz w:val="24"/>
                  <w:szCs w:val="24"/>
                  <w:bdr w:val="none" w:sz="0" w:space="0" w:color="auto" w:frame="1"/>
                  <w:lang w:eastAsia="ru-RU"/>
                </w:rPr>
                <w:t xml:space="preserve"> России от 08.02.2019 № ТС-</w:t>
              </w:r>
              <w:r>
                <w:rPr>
                  <w:rFonts w:ascii="Times New Roman" w:eastAsia="Times New Roman" w:hAnsi="Times New Roman" w:cs="Times New Roman"/>
                  <w:sz w:val="24"/>
                  <w:szCs w:val="24"/>
                  <w:bdr w:val="none" w:sz="0" w:space="0" w:color="auto" w:frame="1"/>
                  <w:lang w:eastAsia="ru-RU"/>
                </w:rPr>
                <w:lastRenderedPageBreak/>
                <w:t>421/07 «О направлении рекомендаций»</w:t>
              </w:r>
            </w:hyperlink>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lastRenderedPageBreak/>
              <w:t>08.02.2019</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bdr w:val="none" w:sz="0" w:space="0" w:color="auto" w:frame="1"/>
                <w:lang w:eastAsia="ru-RU"/>
              </w:rPr>
              <w:t>№ ТС-</w:t>
            </w:r>
            <w:r>
              <w:rPr>
                <w:rFonts w:ascii="Times New Roman" w:eastAsia="Times New Roman" w:hAnsi="Times New Roman" w:cs="Times New Roman"/>
                <w:sz w:val="24"/>
                <w:szCs w:val="24"/>
                <w:bdr w:val="none" w:sz="0" w:space="0" w:color="auto" w:frame="1"/>
                <w:lang w:eastAsia="ru-RU"/>
              </w:rPr>
              <w:lastRenderedPageBreak/>
              <w:t>421/07</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bdr w:val="none" w:sz="0" w:space="0" w:color="auto" w:frame="1"/>
                <w:lang w:eastAsia="ru-RU"/>
              </w:rPr>
              <w:lastRenderedPageBreak/>
              <w:t xml:space="preserve">Даны разъяснения о необходимости повышения </w:t>
            </w:r>
            <w:r>
              <w:rPr>
                <w:rFonts w:ascii="Times New Roman" w:eastAsia="Times New Roman" w:hAnsi="Times New Roman" w:cs="Times New Roman"/>
                <w:sz w:val="24"/>
                <w:szCs w:val="24"/>
                <w:bdr w:val="none" w:sz="0" w:space="0" w:color="auto" w:frame="1"/>
                <w:lang w:eastAsia="ru-RU"/>
              </w:rPr>
              <w:lastRenderedPageBreak/>
              <w:t xml:space="preserve">эффективности работы служб психолого-педагогического сопровождения обучающихся с нарушениями чтения и письма, включая детей дошкольного возраста группы риска по фактору нарушения чтения и письма; организации работы ПМПК и </w:t>
            </w:r>
            <w:proofErr w:type="spellStart"/>
            <w:r>
              <w:rPr>
                <w:rFonts w:ascii="Times New Roman" w:eastAsia="Times New Roman" w:hAnsi="Times New Roman" w:cs="Times New Roman"/>
                <w:sz w:val="24"/>
                <w:szCs w:val="24"/>
                <w:bdr w:val="none" w:sz="0" w:space="0" w:color="auto" w:frame="1"/>
                <w:lang w:eastAsia="ru-RU"/>
              </w:rPr>
              <w:t>ПМПк</w:t>
            </w:r>
            <w:proofErr w:type="spellEnd"/>
            <w:r>
              <w:rPr>
                <w:rFonts w:ascii="Times New Roman" w:eastAsia="Times New Roman" w:hAnsi="Times New Roman" w:cs="Times New Roman"/>
                <w:sz w:val="24"/>
                <w:szCs w:val="24"/>
                <w:bdr w:val="none" w:sz="0" w:space="0" w:color="auto" w:frame="1"/>
                <w:lang w:eastAsia="ru-RU"/>
              </w:rPr>
              <w:t xml:space="preserve"> образовательных организаций, педагогов и специалистов по раннему выявлению предпосылок нарушения чтения и письма, организации преемственности психолого-педагогического сопровождения обучающихся на всех уровнях общего образования;</w:t>
            </w:r>
            <w:proofErr w:type="gramEnd"/>
            <w:r>
              <w:rPr>
                <w:rFonts w:ascii="Times New Roman" w:eastAsia="Times New Roman" w:hAnsi="Times New Roman" w:cs="Times New Roman"/>
                <w:sz w:val="24"/>
                <w:szCs w:val="24"/>
                <w:bdr w:val="none" w:sz="0" w:space="0" w:color="auto" w:frame="1"/>
                <w:lang w:eastAsia="ru-RU"/>
              </w:rPr>
              <w:t xml:space="preserve"> оказания специализированной помощи </w:t>
            </w:r>
            <w:proofErr w:type="gramStart"/>
            <w:r>
              <w:rPr>
                <w:rFonts w:ascii="Times New Roman" w:eastAsia="Times New Roman" w:hAnsi="Times New Roman" w:cs="Times New Roman"/>
                <w:sz w:val="24"/>
                <w:szCs w:val="24"/>
                <w:bdr w:val="none" w:sz="0" w:space="0" w:color="auto" w:frame="1"/>
                <w:lang w:eastAsia="ru-RU"/>
              </w:rPr>
              <w:t>обучающимся</w:t>
            </w:r>
            <w:proofErr w:type="gramEnd"/>
            <w:r>
              <w:rPr>
                <w:rFonts w:ascii="Times New Roman" w:eastAsia="Times New Roman" w:hAnsi="Times New Roman" w:cs="Times New Roman"/>
                <w:sz w:val="24"/>
                <w:szCs w:val="24"/>
                <w:bdr w:val="none" w:sz="0" w:space="0" w:color="auto" w:frame="1"/>
                <w:lang w:eastAsia="ru-RU"/>
              </w:rPr>
              <w:t>, у которых нарушения чтения и письма не обусловлены нарушениями устной речи.</w:t>
            </w:r>
          </w:p>
          <w:p>
            <w:pPr>
              <w:spacing w:after="0" w:line="270" w:lineRule="atLeast"/>
              <w:textAlignment w:val="baseline"/>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bdr w:val="none" w:sz="0" w:space="0" w:color="auto" w:frame="1"/>
                <w:lang w:eastAsia="ru-RU"/>
              </w:rPr>
              <w:t xml:space="preserve">Уточнено, что обучающиеся с нарушениями чтения и письма не относятся к категории обучающихся с ограниченными возможностями здоровья, но имеют право на получение психолого-педагогической, медицинской и социальной помощи в центрах </w:t>
            </w:r>
            <w:proofErr w:type="spellStart"/>
            <w:r>
              <w:rPr>
                <w:rFonts w:ascii="Times New Roman" w:eastAsia="Times New Roman" w:hAnsi="Times New Roman" w:cs="Times New Roman"/>
                <w:sz w:val="24"/>
                <w:szCs w:val="24"/>
                <w:bdr w:val="none" w:sz="0" w:space="0" w:color="auto" w:frame="1"/>
                <w:lang w:eastAsia="ru-RU"/>
              </w:rPr>
              <w:t>ППМиС</w:t>
            </w:r>
            <w:proofErr w:type="spellEnd"/>
            <w:r>
              <w:rPr>
                <w:rFonts w:ascii="Times New Roman" w:eastAsia="Times New Roman" w:hAnsi="Times New Roman" w:cs="Times New Roman"/>
                <w:sz w:val="24"/>
                <w:szCs w:val="24"/>
                <w:bdr w:val="none" w:sz="0" w:space="0" w:color="auto" w:frame="1"/>
                <w:lang w:eastAsia="ru-RU"/>
              </w:rPr>
              <w:t xml:space="preserve"> помощи, в образовательных организациях.</w:t>
            </w:r>
            <w:proofErr w:type="gramEnd"/>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На основании рекомендаций ПМПК обучение учащихся с устойчивыми нарушениями чтения и письма может организовываться по адаптированным основным образовательным программам начального общего образования (вариант 5.1, вариант 5.2)</w:t>
            </w:r>
          </w:p>
        </w:tc>
      </w:tr>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lastRenderedPageBreak/>
              <w:t>42. </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hyperlink r:id="rId18" w:history="1">
              <w:r>
                <w:rPr>
                  <w:rFonts w:ascii="Times New Roman" w:eastAsia="Times New Roman" w:hAnsi="Times New Roman" w:cs="Times New Roman"/>
                  <w:sz w:val="24"/>
                  <w:szCs w:val="24"/>
                  <w:bdr w:val="none" w:sz="0" w:space="0" w:color="auto" w:frame="1"/>
                  <w:lang w:eastAsia="ru-RU"/>
                </w:rPr>
                <w:t>Письмо Минобрнауки России от 15.03.2018 № ТС-728/07 «Об организации работы по СИПР»</w:t>
              </w:r>
            </w:hyperlink>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15.03.2018</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bdr w:val="none" w:sz="0" w:space="0" w:color="auto" w:frame="1"/>
                <w:lang w:eastAsia="ru-RU"/>
              </w:rPr>
              <w:t>№ ТС-728/07</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Разъяснены отличия учебных планов адаптированных основных образовательных программ для обучающихся с </w:t>
            </w:r>
            <w:r>
              <w:rPr>
                <w:rFonts w:ascii="Times New Roman" w:eastAsia="Times New Roman" w:hAnsi="Times New Roman" w:cs="Times New Roman"/>
                <w:sz w:val="24"/>
                <w:szCs w:val="24"/>
                <w:bdr w:val="none" w:sz="0" w:space="0" w:color="auto" w:frame="1"/>
                <w:lang w:eastAsia="ru-RU"/>
              </w:rPr>
              <w:lastRenderedPageBreak/>
              <w:t>умственной отсталостью (интеллектуальными нарушениями) и индивидуальных учебных планов специальных индивидуальных программ развития (СИПР), разрабатываемых в соответствии с требованиями ФГОС образования обучающихся с умственной отсталостью (интеллектуальными нарушениями), с учётом адаптированной основной образовательной программы (вариант 2).</w:t>
            </w:r>
          </w:p>
        </w:tc>
      </w:tr>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lastRenderedPageBreak/>
              <w:t>44.</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hyperlink r:id="rId19" w:history="1">
              <w:r>
                <w:rPr>
                  <w:rFonts w:ascii="Times New Roman" w:eastAsia="Times New Roman" w:hAnsi="Times New Roman" w:cs="Times New Roman"/>
                  <w:sz w:val="24"/>
                  <w:szCs w:val="24"/>
                  <w:bdr w:val="none" w:sz="0" w:space="0" w:color="auto" w:frame="1"/>
                  <w:lang w:eastAsia="ru-RU"/>
                </w:rPr>
                <w:t xml:space="preserve">Распоряжение </w:t>
              </w:r>
              <w:proofErr w:type="spellStart"/>
              <w:r>
                <w:rPr>
                  <w:rFonts w:ascii="Times New Roman" w:eastAsia="Times New Roman" w:hAnsi="Times New Roman" w:cs="Times New Roman"/>
                  <w:sz w:val="24"/>
                  <w:szCs w:val="24"/>
                  <w:bdr w:val="none" w:sz="0" w:space="0" w:color="auto" w:frame="1"/>
                  <w:lang w:eastAsia="ru-RU"/>
                </w:rPr>
                <w:t>Минпросвещения</w:t>
              </w:r>
              <w:proofErr w:type="spellEnd"/>
              <w:r>
                <w:rPr>
                  <w:rFonts w:ascii="Times New Roman" w:eastAsia="Times New Roman" w:hAnsi="Times New Roman" w:cs="Times New Roman"/>
                  <w:sz w:val="24"/>
                  <w:szCs w:val="24"/>
                  <w:bdr w:val="none" w:sz="0" w:space="0" w:color="auto" w:frame="1"/>
                  <w:lang w:eastAsia="ru-RU"/>
                </w:rPr>
                <w:t xml:space="preserve"> России от 09.09.2019 № Р-93 «Об утверждении примерного Положения о психолого-педагогическом консилиуме образовательной организации»</w:t>
              </w:r>
            </w:hyperlink>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09.09.2019</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bdr w:val="none" w:sz="0" w:space="0" w:color="auto" w:frame="1"/>
                <w:lang w:eastAsia="ru-RU"/>
              </w:rPr>
              <w:t>№ Р-93</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Даны разъяснения о психолого-педагогическом консилиуме (</w:t>
            </w:r>
            <w:proofErr w:type="spellStart"/>
            <w:r>
              <w:rPr>
                <w:rFonts w:ascii="Times New Roman" w:eastAsia="Times New Roman" w:hAnsi="Times New Roman" w:cs="Times New Roman"/>
                <w:sz w:val="24"/>
                <w:szCs w:val="24"/>
                <w:bdr w:val="none" w:sz="0" w:space="0" w:color="auto" w:frame="1"/>
                <w:lang w:eastAsia="ru-RU"/>
              </w:rPr>
              <w:t>ППк</w:t>
            </w:r>
            <w:proofErr w:type="spellEnd"/>
            <w:r>
              <w:rPr>
                <w:rFonts w:ascii="Times New Roman" w:eastAsia="Times New Roman" w:hAnsi="Times New Roman" w:cs="Times New Roman"/>
                <w:sz w:val="24"/>
                <w:szCs w:val="24"/>
                <w:bdr w:val="none" w:sz="0" w:space="0" w:color="auto" w:frame="1"/>
                <w:lang w:eastAsia="ru-RU"/>
              </w:rPr>
              <w:t xml:space="preserve">) образовательной организации, конкретизированы организация и режим деятельности </w:t>
            </w:r>
            <w:proofErr w:type="spellStart"/>
            <w:r>
              <w:rPr>
                <w:rFonts w:ascii="Times New Roman" w:eastAsia="Times New Roman" w:hAnsi="Times New Roman" w:cs="Times New Roman"/>
                <w:sz w:val="24"/>
                <w:szCs w:val="24"/>
                <w:bdr w:val="none" w:sz="0" w:space="0" w:color="auto" w:frame="1"/>
                <w:lang w:eastAsia="ru-RU"/>
              </w:rPr>
              <w:t>ППк</w:t>
            </w:r>
            <w:proofErr w:type="spellEnd"/>
            <w:r>
              <w:rPr>
                <w:rFonts w:ascii="Times New Roman" w:eastAsia="Times New Roman" w:hAnsi="Times New Roman" w:cs="Times New Roman"/>
                <w:sz w:val="24"/>
                <w:szCs w:val="24"/>
                <w:bdr w:val="none" w:sz="0" w:space="0" w:color="auto" w:frame="1"/>
                <w:lang w:eastAsia="ru-RU"/>
              </w:rPr>
              <w:t xml:space="preserve">, процедура и продолжительность обследования, содержание рекомендаций по организации психолого-педагогического сопровождения обучающихся, дан перечень документации и формы протоколов заседания </w:t>
            </w:r>
            <w:proofErr w:type="spellStart"/>
            <w:r>
              <w:rPr>
                <w:rFonts w:ascii="Times New Roman" w:eastAsia="Times New Roman" w:hAnsi="Times New Roman" w:cs="Times New Roman"/>
                <w:sz w:val="24"/>
                <w:szCs w:val="24"/>
                <w:bdr w:val="none" w:sz="0" w:space="0" w:color="auto" w:frame="1"/>
                <w:lang w:eastAsia="ru-RU"/>
              </w:rPr>
              <w:t>ППк</w:t>
            </w:r>
            <w:proofErr w:type="spellEnd"/>
            <w:r>
              <w:rPr>
                <w:rFonts w:ascii="Times New Roman" w:eastAsia="Times New Roman" w:hAnsi="Times New Roman" w:cs="Times New Roman"/>
                <w:sz w:val="24"/>
                <w:szCs w:val="24"/>
                <w:bdr w:val="none" w:sz="0" w:space="0" w:color="auto" w:frame="1"/>
                <w:lang w:eastAsia="ru-RU"/>
              </w:rPr>
              <w:t>.</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w:t>
            </w:r>
          </w:p>
        </w:tc>
      </w:tr>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45. </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hyperlink r:id="rId20" w:history="1">
              <w:r>
                <w:rPr>
                  <w:rFonts w:ascii="Times New Roman" w:eastAsia="Times New Roman" w:hAnsi="Times New Roman" w:cs="Times New Roman"/>
                  <w:sz w:val="24"/>
                  <w:szCs w:val="24"/>
                  <w:bdr w:val="none" w:sz="0" w:space="0" w:color="auto" w:frame="1"/>
                  <w:lang w:eastAsia="ru-RU"/>
                </w:rPr>
                <w:t xml:space="preserve">Распоряжение </w:t>
              </w:r>
              <w:proofErr w:type="spellStart"/>
              <w:r>
                <w:rPr>
                  <w:rFonts w:ascii="Times New Roman" w:eastAsia="Times New Roman" w:hAnsi="Times New Roman" w:cs="Times New Roman"/>
                  <w:sz w:val="24"/>
                  <w:szCs w:val="24"/>
                  <w:bdr w:val="none" w:sz="0" w:space="0" w:color="auto" w:frame="1"/>
                  <w:lang w:eastAsia="ru-RU"/>
                </w:rPr>
                <w:t>Минпросвещения</w:t>
              </w:r>
              <w:proofErr w:type="spellEnd"/>
              <w:r>
                <w:rPr>
                  <w:rFonts w:ascii="Times New Roman" w:eastAsia="Times New Roman" w:hAnsi="Times New Roman" w:cs="Times New Roman"/>
                  <w:sz w:val="24"/>
                  <w:szCs w:val="24"/>
                  <w:bdr w:val="none" w:sz="0" w:space="0" w:color="auto" w:frame="1"/>
                  <w:lang w:eastAsia="ru-RU"/>
                </w:rPr>
                <w:t xml:space="preserve"> России от 06.08.2020 № Р-75 «Об утверждении примерного Положения об оказании логопедической помощи в организациях, осуществляющих образовательную деятельность»</w:t>
              </w:r>
            </w:hyperlink>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06.08.2020</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bdr w:val="none" w:sz="0" w:space="0" w:color="auto" w:frame="1"/>
                <w:lang w:eastAsia="ru-RU"/>
              </w:rPr>
              <w:t>№ Р-75</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Утверждено примерное Положение об оказании логопедической помощи </w:t>
            </w:r>
            <w:proofErr w:type="gramStart"/>
            <w:r>
              <w:rPr>
                <w:rFonts w:ascii="Times New Roman" w:eastAsia="Times New Roman" w:hAnsi="Times New Roman" w:cs="Times New Roman"/>
                <w:sz w:val="24"/>
                <w:szCs w:val="24"/>
                <w:bdr w:val="none" w:sz="0" w:space="0" w:color="auto" w:frame="1"/>
                <w:lang w:eastAsia="ru-RU"/>
              </w:rPr>
              <w:t>обучающимся</w:t>
            </w:r>
            <w:proofErr w:type="gramEnd"/>
            <w:r>
              <w:rPr>
                <w:rFonts w:ascii="Times New Roman" w:eastAsia="Times New Roman" w:hAnsi="Times New Roman" w:cs="Times New Roman"/>
                <w:sz w:val="24"/>
                <w:szCs w:val="24"/>
                <w:bdr w:val="none" w:sz="0" w:space="0" w:color="auto" w:frame="1"/>
                <w:lang w:eastAsia="ru-RU"/>
              </w:rPr>
              <w:t>, имеющим нарушения устной и (или) письменной речи и трудности в освоении основных общеобразовательных программ (в том числе адаптированных).</w:t>
            </w:r>
          </w:p>
          <w:p>
            <w:pPr>
              <w:spacing w:after="0" w:line="270" w:lineRule="atLeast"/>
              <w:textAlignment w:val="baseline"/>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bdr w:val="none" w:sz="0" w:space="0" w:color="auto" w:frame="1"/>
                <w:lang w:eastAsia="ru-RU"/>
              </w:rPr>
              <w:t xml:space="preserve">Документ включает четыре раздела (общие положения, порядок оказания логопедической помощи в </w:t>
            </w:r>
            <w:r>
              <w:rPr>
                <w:rFonts w:ascii="Times New Roman" w:eastAsia="Times New Roman" w:hAnsi="Times New Roman" w:cs="Times New Roman"/>
                <w:sz w:val="24"/>
                <w:szCs w:val="24"/>
                <w:bdr w:val="none" w:sz="0" w:space="0" w:color="auto" w:frame="1"/>
                <w:lang w:eastAsia="ru-RU"/>
              </w:rPr>
              <w:lastRenderedPageBreak/>
              <w:t>организации, логопедическая помощь при освоении образовательных программ дошкольного образования, логопедическая помощь при освоении образовательных программ начального общего, основного общего, среднего общего образования), пять приложений (документация при оказании логопедической помощи, примерный образец согласия родителя (законного представителя) обучающегося на проведение логопедической диагностики, примерный образец заявления родителя (законного представителя) обучающегося на организацию</w:t>
            </w:r>
            <w:proofErr w:type="gramEnd"/>
            <w:r>
              <w:rPr>
                <w:rFonts w:ascii="Times New Roman" w:eastAsia="Times New Roman" w:hAnsi="Times New Roman" w:cs="Times New Roman"/>
                <w:sz w:val="24"/>
                <w:szCs w:val="24"/>
                <w:bdr w:val="none" w:sz="0" w:space="0" w:color="auto" w:frame="1"/>
                <w:lang w:eastAsia="ru-RU"/>
              </w:rPr>
              <w:t xml:space="preserve"> логопедических занятий, педагогическая характеристика на </w:t>
            </w:r>
            <w:proofErr w:type="gramStart"/>
            <w:r>
              <w:rPr>
                <w:rFonts w:ascii="Times New Roman" w:eastAsia="Times New Roman" w:hAnsi="Times New Roman" w:cs="Times New Roman"/>
                <w:sz w:val="24"/>
                <w:szCs w:val="24"/>
                <w:bdr w:val="none" w:sz="0" w:space="0" w:color="auto" w:frame="1"/>
                <w:lang w:eastAsia="ru-RU"/>
              </w:rPr>
              <w:t>обучающегося</w:t>
            </w:r>
            <w:proofErr w:type="gramEnd"/>
            <w:r>
              <w:rPr>
                <w:rFonts w:ascii="Times New Roman" w:eastAsia="Times New Roman" w:hAnsi="Times New Roman" w:cs="Times New Roman"/>
                <w:sz w:val="24"/>
                <w:szCs w:val="24"/>
                <w:bdr w:val="none" w:sz="0" w:space="0" w:color="auto" w:frame="1"/>
                <w:lang w:eastAsia="ru-RU"/>
              </w:rPr>
              <w:t>, рекомендации по оснащению помещений для логопедических занятий).</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В разделе 2 Распоряжения «Порядок оказания логопедической помощи» даны разъяснения о перечне документации; </w:t>
            </w:r>
            <w:proofErr w:type="gramStart"/>
            <w:r>
              <w:rPr>
                <w:rFonts w:ascii="Times New Roman" w:eastAsia="Times New Roman" w:hAnsi="Times New Roman" w:cs="Times New Roman"/>
                <w:sz w:val="24"/>
                <w:szCs w:val="24"/>
                <w:bdr w:val="none" w:sz="0" w:space="0" w:color="auto" w:frame="1"/>
                <w:lang w:eastAsia="ru-RU"/>
              </w:rPr>
              <w:t>расчёте штатной единицы учителя-логопеда на число обучающихся с ОВЗ (1 штатная единица на 5–12 обучающихся), на число обучающихся с трудностями в освоении основных общеобразовательных программ (1 штатная единица на 25 обучающихся), на число обучающихся с высоким риском возникновения нарушений в развитии речи (1 штатная единица на 25 обучающихся); периодичности и продолжительности логопедической диагностики;</w:t>
            </w:r>
            <w:proofErr w:type="gramEnd"/>
            <w:r>
              <w:rPr>
                <w:rFonts w:ascii="Times New Roman" w:eastAsia="Times New Roman" w:hAnsi="Times New Roman" w:cs="Times New Roman"/>
                <w:sz w:val="24"/>
                <w:szCs w:val="24"/>
                <w:bdr w:val="none" w:sz="0" w:space="0" w:color="auto" w:frame="1"/>
                <w:lang w:eastAsia="ru-RU"/>
              </w:rPr>
              <w:t xml:space="preserve"> </w:t>
            </w:r>
            <w:proofErr w:type="gramStart"/>
            <w:r>
              <w:rPr>
                <w:rFonts w:ascii="Times New Roman" w:eastAsia="Times New Roman" w:hAnsi="Times New Roman" w:cs="Times New Roman"/>
                <w:sz w:val="24"/>
                <w:szCs w:val="24"/>
                <w:bdr w:val="none" w:sz="0" w:space="0" w:color="auto" w:frame="1"/>
                <w:lang w:eastAsia="ru-RU"/>
              </w:rPr>
              <w:t>выборе</w:t>
            </w:r>
            <w:proofErr w:type="gramEnd"/>
            <w:r>
              <w:rPr>
                <w:rFonts w:ascii="Times New Roman" w:eastAsia="Times New Roman" w:hAnsi="Times New Roman" w:cs="Times New Roman"/>
                <w:sz w:val="24"/>
                <w:szCs w:val="24"/>
                <w:bdr w:val="none" w:sz="0" w:space="0" w:color="auto" w:frame="1"/>
                <w:lang w:eastAsia="ru-RU"/>
              </w:rPr>
              <w:t xml:space="preserve"> форм логопедических занятий; рабочем времени учителя-логопеда из расчёта 20 </w:t>
            </w:r>
            <w:r>
              <w:rPr>
                <w:rFonts w:ascii="Times New Roman" w:eastAsia="Times New Roman" w:hAnsi="Times New Roman" w:cs="Times New Roman"/>
                <w:sz w:val="24"/>
                <w:szCs w:val="24"/>
                <w:bdr w:val="none" w:sz="0" w:space="0" w:color="auto" w:frame="1"/>
                <w:lang w:eastAsia="ru-RU"/>
              </w:rPr>
              <w:lastRenderedPageBreak/>
              <w:t>часов в неделю за ставку заработной платы, включающей непосредственно педагогическую работу с обучающимися и другую педагогическую работу, предусмотренную трудовыми (должностными) обязанностями учителя-логопеда.</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В разделах 3–4 Распоряжения конкретизированы особенности оказания логопедической помощи </w:t>
            </w:r>
            <w:proofErr w:type="gramStart"/>
            <w:r>
              <w:rPr>
                <w:rFonts w:ascii="Times New Roman" w:eastAsia="Times New Roman" w:hAnsi="Times New Roman" w:cs="Times New Roman"/>
                <w:sz w:val="24"/>
                <w:szCs w:val="24"/>
                <w:bdr w:val="none" w:sz="0" w:space="0" w:color="auto" w:frame="1"/>
                <w:lang w:eastAsia="ru-RU"/>
              </w:rPr>
              <w:t>обучающимся</w:t>
            </w:r>
            <w:proofErr w:type="gramEnd"/>
            <w:r>
              <w:rPr>
                <w:rFonts w:ascii="Times New Roman" w:eastAsia="Times New Roman" w:hAnsi="Times New Roman" w:cs="Times New Roman"/>
                <w:sz w:val="24"/>
                <w:szCs w:val="24"/>
                <w:bdr w:val="none" w:sz="0" w:space="0" w:color="auto" w:frame="1"/>
                <w:lang w:eastAsia="ru-RU"/>
              </w:rPr>
              <w:t xml:space="preserve"> при освоении образовательных программ дошкольного образования, начального общего, основного общего, среднего общего образования</w:t>
            </w:r>
          </w:p>
        </w:tc>
      </w:tr>
      <w:tr>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lastRenderedPageBreak/>
              <w:t>49. </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hyperlink r:id="rId21" w:history="1">
              <w:r>
                <w:rPr>
                  <w:rFonts w:ascii="Times New Roman" w:eastAsia="Times New Roman" w:hAnsi="Times New Roman" w:cs="Times New Roman"/>
                  <w:b/>
                  <w:bCs/>
                  <w:sz w:val="24"/>
                  <w:szCs w:val="24"/>
                  <w:bdr w:val="none" w:sz="0" w:space="0" w:color="auto" w:frame="1"/>
                  <w:lang w:eastAsia="ru-RU"/>
                </w:rPr>
                <w:t>Постановление Главного государственного санитарного врача РФ от 28.01.2021 № 2</w:t>
              </w:r>
            </w:hyperlink>
            <w:r>
              <w:rPr>
                <w:rFonts w:ascii="Times New Roman" w:eastAsia="Times New Roman" w:hAnsi="Times New Roman" w:cs="Times New Roman"/>
                <w:sz w:val="24"/>
                <w:szCs w:val="24"/>
                <w:bdr w:val="none" w:sz="0" w:space="0" w:color="auto" w:frame="1"/>
                <w:lang w:eastAsia="ru-RU"/>
              </w:rPr>
              <w:br/>
              <w:t>«Об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28.01.2021</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 2</w:t>
            </w:r>
          </w:p>
        </w:tc>
        <w:tc>
          <w:tcPr>
            <w:tcW w:w="0" w:type="auto"/>
            <w:tcBorders>
              <w:top w:val="single" w:sz="6" w:space="0" w:color="BBC0C4"/>
              <w:left w:val="single" w:sz="6" w:space="0" w:color="BBC0C4"/>
              <w:bottom w:val="single" w:sz="6" w:space="0" w:color="BBC0C4"/>
              <w:right w:val="single" w:sz="6" w:space="0" w:color="BBC0C4"/>
            </w:tcBorders>
            <w:shd w:val="clear" w:color="auto" w:fill="auto"/>
            <w:tcMar>
              <w:top w:w="240" w:type="dxa"/>
              <w:left w:w="0" w:type="dxa"/>
              <w:bottom w:w="240" w:type="dxa"/>
              <w:right w:w="336" w:type="dxa"/>
            </w:tcMar>
            <w:hideMark/>
          </w:tcPr>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С 1 марта 2021 года действуют единые гигиенические нормативы и требования к обеспечению безопасности и (или) безвредности для человека факторов среды обитания.</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В одном акте собраны нормативы и требования, которые касаются не только производственных объектов и объектов бытового обслуживания, но и учреждений здравоохранения и образовательных организаций.</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Указано, что в соответствии с требованиями к организации образовательного процесса обучающихся с ограниченными возможностями здоровья продолжительность учебного занятия не должна превышать 40 минут, продолжительность дневной суммарной нагрузки не должна превышать 5 уроков во 2–4-х классах, 6 уроков в 5–11-х классах (таблица 6.6 СанПиН 1.2.3685-21).</w:t>
            </w:r>
          </w:p>
          <w:p>
            <w:pPr>
              <w:spacing w:after="0" w:line="270" w:lineRule="atLeas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Приказ действует до 1 сентября 2027 года. Аналогичный </w:t>
            </w:r>
            <w:r>
              <w:rPr>
                <w:rFonts w:ascii="Times New Roman" w:eastAsia="Times New Roman" w:hAnsi="Times New Roman" w:cs="Times New Roman"/>
                <w:sz w:val="24"/>
                <w:szCs w:val="24"/>
                <w:bdr w:val="none" w:sz="0" w:space="0" w:color="auto" w:frame="1"/>
                <w:lang w:eastAsia="ru-RU"/>
              </w:rPr>
              <w:lastRenderedPageBreak/>
              <w:t xml:space="preserve">приказ </w:t>
            </w:r>
            <w:proofErr w:type="spellStart"/>
            <w:r>
              <w:rPr>
                <w:rFonts w:ascii="Times New Roman" w:eastAsia="Times New Roman" w:hAnsi="Times New Roman" w:cs="Times New Roman"/>
                <w:sz w:val="24"/>
                <w:szCs w:val="24"/>
                <w:bdr w:val="none" w:sz="0" w:space="0" w:color="auto" w:frame="1"/>
                <w:lang w:eastAsia="ru-RU"/>
              </w:rPr>
              <w:t>Минпросвещения</w:t>
            </w:r>
            <w:proofErr w:type="spellEnd"/>
            <w:r>
              <w:rPr>
                <w:rFonts w:ascii="Times New Roman" w:eastAsia="Times New Roman" w:hAnsi="Times New Roman" w:cs="Times New Roman"/>
                <w:sz w:val="24"/>
                <w:szCs w:val="24"/>
                <w:bdr w:val="none" w:sz="0" w:space="0" w:color="auto" w:frame="1"/>
                <w:lang w:eastAsia="ru-RU"/>
              </w:rPr>
              <w:t xml:space="preserve"> России от 28.08.2020 № 442 признан утратившим силу.</w:t>
            </w:r>
          </w:p>
        </w:tc>
      </w:tr>
    </w:tbl>
    <w:p>
      <w:pPr>
        <w:shd w:val="clear" w:color="auto" w:fill="F6F6F6"/>
        <w:spacing w:after="240" w:line="270" w:lineRule="atLeast"/>
        <w:textAlignment w:val="baseline"/>
        <w:rPr>
          <w:rFonts w:ascii="Arial" w:eastAsia="Times New Roman" w:hAnsi="Arial" w:cs="Arial"/>
          <w:sz w:val="18"/>
          <w:szCs w:val="18"/>
          <w:lang w:eastAsia="ru-RU"/>
        </w:rPr>
      </w:pPr>
      <w:r>
        <w:rPr>
          <w:rFonts w:ascii="Arial" w:eastAsia="Times New Roman" w:hAnsi="Arial" w:cs="Arial"/>
          <w:sz w:val="18"/>
          <w:szCs w:val="18"/>
          <w:lang w:eastAsia="ru-RU"/>
        </w:rPr>
        <w:lastRenderedPageBreak/>
        <w:t> </w:t>
      </w:r>
    </w:p>
    <w:p>
      <w:pPr>
        <w:ind w:right="424"/>
      </w:pPr>
    </w:p>
    <w:p>
      <w:pPr>
        <w:ind w:right="424"/>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226584">
      <w:bodyDiv w:val="1"/>
      <w:marLeft w:val="0"/>
      <w:marRight w:val="0"/>
      <w:marTop w:val="0"/>
      <w:marBottom w:val="0"/>
      <w:divBdr>
        <w:top w:val="none" w:sz="0" w:space="0" w:color="auto"/>
        <w:left w:val="none" w:sz="0" w:space="0" w:color="auto"/>
        <w:bottom w:val="none" w:sz="0" w:space="0" w:color="auto"/>
        <w:right w:val="none" w:sz="0" w:space="0" w:color="auto"/>
      </w:divBdr>
      <w:divsChild>
        <w:div w:id="922764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smetod.ru/files/OVZ/doc/10.%D0%9F%D0%B8%D1%81%D1%8C%D0%BC%D0%BE_%D0%9C%D0%9E%D0%B8%D0%9D_%D0%A0%D0%A4_%D0%BE%D1%82_10.02.2015_%D0%92%D0%9A-268_07_%D0%9E_%D1%81%D0%BE%D0%B2%D0%B5%D1%80%D1%88%D0%B5%D0%BD%D1%81%D1%82%D0%B2%D0%BE%D0%B2%D0%B0%D0%BD%D0%B8%D0%B8_%D0%B4-%D1%82%D0%B8_%D0%A6%D0%9F%D0%9F%D0%9C%D0%B8%D0%A1%D0%9F.pdf" TargetMode="External"/><Relationship Id="rId13" Type="http://schemas.openxmlformats.org/officeDocument/2006/relationships/hyperlink" Target="https://mosmetod.ru/files/OVZ/doc/38.%D0%9F%D0%B8%D1%81%D1%8C%D0%BC%D0%BE_%D0%9C%D0%9E%D0%B8%D0%9D_%D0%A0%D0%A4_%D0%BE%D1%82_07.06.2013_%D0%98%D0%A0-535.07_%D0%9E_%D0%BA%D0%BE%D1%80%D1%80%D0%B5%D0%BA%D1%86%D0%B8%D0%BE%D0%BD%D0%BD%D0%BE%D0%BC_%D0%B8_%D0%B8%D0%BD%D0%BA%D0%BB%D1%8E%D0%B7%D0%B8%D0%B2%D0%BD%D0%BE%D0%BC_%D0%BE%D0%B1%D1%80%D0%B0%D0%B7%D0%BE%D0%B2%D0%B0%D0%BD%D0%B8%D0%B8.pdf" TargetMode="External"/><Relationship Id="rId18" Type="http://schemas.openxmlformats.org/officeDocument/2006/relationships/hyperlink" Target="https://mosmetod.ru/files/OVZ/doc/15.03.2018_%D0%A2%D0%A1-728_07.pdf" TargetMode="External"/><Relationship Id="rId3" Type="http://schemas.openxmlformats.org/officeDocument/2006/relationships/settings" Target="settings.xml"/><Relationship Id="rId21" Type="http://schemas.openxmlformats.org/officeDocument/2006/relationships/hyperlink" Target="https://mosmetod.ru/files/%D0%A8%D0%BA%D0%BE%D0%BB%D0%B0_%D0%B4%D0%BB%D1%8F_%D0%B2%D1%81%D0%B5%D1%85/%D0%A1%D0%B0%D0%BD%D0%9F%D0%B8%D0%9D_1.2.3685-21_ot-28.01.2021_2.pdf" TargetMode="External"/><Relationship Id="rId7" Type="http://schemas.openxmlformats.org/officeDocument/2006/relationships/hyperlink" Target="https://mosmetod.ru/files/OVZ/doc/3.%D0%9F%D1%80%D0%B8%D0%BA%D0%B0%D0%B7_%D0%9C%D0%9E%D0%B8%D0%9D_%D0%A0%D0%A4__%D0%BE%D1%82_09.11.2015_1309_%D0%9E%D0%B1_%D1%83%D1%82%D0%B2%D0%B5%D1%80%D0%B6%D0%B4%D0%B5%D0%BD%D0%B8%D0%B8_%D0%9F%D0%BE%D1%80%D1%8F%D0%B4%D0%BA%D0%B0_%D0%BE%D0%B1%D0%B5%D1%81%D0%BF%D0%B5%D1%87%D0%B5%D0%BD%D0%B8%D1%8F_%D1%83%D1%81%D0%BB%D0%BE%D0%B2%D0%B8%D0%B9_%D0%B4%D0%BE%D1%81%D1%82%D1%83%D0%BF%D0%BD%D0%BE%D1%81%D1%82%D0%B8_%D0%B4%D0%BB%D1%8F_%D0%B8%D0%BD%D0%B2%D0%B0%D0%BB%D0%B8%D0%B4%D0%BE%D0%B2.pdf" TargetMode="External"/><Relationship Id="rId12" Type="http://schemas.openxmlformats.org/officeDocument/2006/relationships/hyperlink" Target="https://mosmetod.ru/files/OVZ/doc/36.%D0%9F%D0%B8%D1%81%D1%8C%D0%BC%D0%BE_%D0%9C%D0%9E_%D0%A0%D0%A4_%D0%BE%D1%82_27.03.2000_27_901-6_%D0%9E_%D0%9F%D0%9C%D0%9F%D0%BA%D0%BE%D0%BD%D1%81%D0%B8%D0%BB%D0%B8%D1%83%D0%BC%D0%B5_%D0%9E%D0%A3.pdf" TargetMode="External"/><Relationship Id="rId17" Type="http://schemas.openxmlformats.org/officeDocument/2006/relationships/hyperlink" Target="https://mosmetod.ru/files/OVZ/doc/08.02.2019_%D0%A2%D0%A1-421-07.pdf" TargetMode="External"/><Relationship Id="rId2" Type="http://schemas.microsoft.com/office/2007/relationships/stylesWithEffects" Target="stylesWithEffects.xml"/><Relationship Id="rId16" Type="http://schemas.openxmlformats.org/officeDocument/2006/relationships/hyperlink" Target="https://mosmetod.ru/files/OVZ/doc/20.02.2019_%D0%A2%D0%A1-551_07.pdf" TargetMode="External"/><Relationship Id="rId20" Type="http://schemas.openxmlformats.org/officeDocument/2006/relationships/hyperlink" Target="https://mosmetod.ru/files/OVZ/P-75_%D0%BE%D1%82_06.08.2020.pdf" TargetMode="External"/><Relationship Id="rId1" Type="http://schemas.openxmlformats.org/officeDocument/2006/relationships/styles" Target="styles.xml"/><Relationship Id="rId6" Type="http://schemas.openxmlformats.org/officeDocument/2006/relationships/hyperlink" Target="https://mosmetod.ru/files/pr_373.pdf" TargetMode="External"/><Relationship Id="rId11" Type="http://schemas.openxmlformats.org/officeDocument/2006/relationships/hyperlink" Target="https://mosmetod.ru/files/OVZ/doc/35.%D0%9F%D0%B8%D1%81%D1%8C%D0%BC%D0%BE_%D0%9C%D0%9E%D0%B8%D0%9D_%D0%A0%D0%A4_%D0%BE%D1%82_14.07.2014_%D0%92%D0%9A-1440_07_%D0%9E_%D1%86%D0%B5%D0%BD%D1%82%D1%80%D0%B0%D1%85_%D0%9F%D0%9F%D0%9C%D0%A1_%D0%BF%D0%BE%D0%BC%D0%BE%D1%89%D0%B8.pdf" TargetMode="External"/><Relationship Id="rId5" Type="http://schemas.openxmlformats.org/officeDocument/2006/relationships/hyperlink" Target="https://mosmetod.ru/files/%D0%A1%D0%B0%D0%BD%D0%9F%D0%B8%D0%9D_28_28.09.2020.pdf" TargetMode="External"/><Relationship Id="rId15" Type="http://schemas.openxmlformats.org/officeDocument/2006/relationships/hyperlink" Target="https://mosmetod.ru/files/OVZ/doc/46.met-rek-pmpk-vk-1074-07-ot-23.05.2016.pdf" TargetMode="External"/><Relationship Id="rId23" Type="http://schemas.openxmlformats.org/officeDocument/2006/relationships/theme" Target="theme/theme1.xml"/><Relationship Id="rId10" Type="http://schemas.openxmlformats.org/officeDocument/2006/relationships/hyperlink" Target="https://mosmetod.ru/files/OVZ/PR_196_09.11.18_DOP.pdf" TargetMode="External"/><Relationship Id="rId19" Type="http://schemas.openxmlformats.org/officeDocument/2006/relationships/hyperlink" Target="https://mosmetod.ru/files/OVZ/%D0%A0_93_09.09.19_PPk.pdf" TargetMode="External"/><Relationship Id="rId4" Type="http://schemas.openxmlformats.org/officeDocument/2006/relationships/webSettings" Target="webSettings.xml"/><Relationship Id="rId9" Type="http://schemas.openxmlformats.org/officeDocument/2006/relationships/hyperlink" Target="https://mosmetod.ru/files/OVZ/doc/21.%D0%9F%D1%80%D0%B8%D0%BA%D0%B0%D0%B7_%D0%9C%D0%9E%D0%B8%D0%9D_%D0%A0%D0%A4_%D0%BE%D1%82_20.09.2013_N_1082_%D0%9E%D0%B1_%D1%83%D1%82%D0%B2%D0%B5%D1%80%D0%B6%D0%B4%D0%B5%D0%BD%D0%B8%D0%B8_%D0%9F%D0%BE%D0%BB%D0%BE%D0%B6%D0%B5%D0%BD%D0%B8%D1%8F_%D0%9F%D0%9C%D0%9F%D0%9A.pdf" TargetMode="External"/><Relationship Id="rId14" Type="http://schemas.openxmlformats.org/officeDocument/2006/relationships/hyperlink" Target="https://mosmetod.ru/files/OVZ/doc/40.%D0%9F%D0%B8%D1%81%D1%8C%D0%BC%D0%BE_%D0%9C%D0%9E%D0%B8%D0%9D_%D0%A0%D0%A4_%D0%BE%D1%82_13.11.2015_07_3735_%D0%9E_%D0%BD%D0%B0%D0%BF%D1%80%D0%B0%D0%B2%D0%BB%D0%B5%D0%BD%D0%B8%D0%B8_%D0%9C%D0%A0_%D0%BE%D0%BF%D1%8B%D1%82_%D0%BF%D1%80%D0%B0%D0%BA%D1%82%D0%B8%D0%BA%D0%B8_%D0%9E%D0%92%D0%97.pd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3007</Words>
  <Characters>17143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dc:creator>
  <cp:lastModifiedBy>Matrix</cp:lastModifiedBy>
  <cp:revision>1</cp:revision>
  <dcterms:created xsi:type="dcterms:W3CDTF">2024-11-14T09:58:00Z</dcterms:created>
  <dcterms:modified xsi:type="dcterms:W3CDTF">2024-11-14T09:59:00Z</dcterms:modified>
</cp:coreProperties>
</file>